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613129" cy="69342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55" cy="69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A81" w:rsidRPr="00CC16CA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C16CA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бюджетное учреждение «Комплексный центр социального обслуживания населения Барабинского района Новосибирской области»</w:t>
      </w:r>
    </w:p>
    <w:p w:rsid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F5A81" w:rsidRPr="00CC16CA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C16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ШКОЛА БЕЗОПАСНОСТИ </w:t>
      </w:r>
    </w:p>
    <w:p w:rsidR="003F5A81" w:rsidRPr="00CC16CA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C16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ДЛЯ</w:t>
      </w:r>
    </w:p>
    <w:p w:rsidR="003F5A81" w:rsidRPr="00CC16CA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C16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ПОЖИЛЫХ ЛЮДЕЙ</w:t>
      </w:r>
    </w:p>
    <w:p w:rsid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A81" w:rsidRPr="00E52B5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 w:rsidRPr="00E52B51">
        <w:rPr>
          <w:rFonts w:ascii="Times New Roman" w:hAnsi="Times New Roman" w:cs="Times New Roman"/>
          <w:b/>
          <w:i/>
          <w:color w:val="002060"/>
          <w:sz w:val="44"/>
          <w:szCs w:val="44"/>
        </w:rPr>
        <w:t>Безопасность в быту</w:t>
      </w:r>
    </w:p>
    <w:p w:rsid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0" cy="46405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64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A81" w:rsidRPr="00E52B51" w:rsidRDefault="00E52B51" w:rsidP="00E5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52B51">
        <w:rPr>
          <w:rFonts w:ascii="Times New Roman" w:hAnsi="Times New Roman" w:cs="Times New Roman"/>
          <w:sz w:val="36"/>
          <w:szCs w:val="36"/>
        </w:rPr>
        <w:t>2019 г.</w:t>
      </w:r>
    </w:p>
    <w:p w:rsid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B51" w:rsidRDefault="00E52B5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lastRenderedPageBreak/>
        <w:t>Наиболее частые причины несчастных случаев – это рассеянность, неосторожность, легкомыслие при использовании ядовитых веществ, сложных приспособлений и электроприборов.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Большая часть бытовых происшествий со смертельным исходом вызвана: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случайными падениями;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удушьем и утоплением;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отравлением газом и другими веществами;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поражением электричеством;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падением предметов;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пожарами;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природными факторами (переохлаждение, солнечные и тепловые удары);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кипящими жидкостями;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неосторожным обращением с оружием и домашними инструментами.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Падения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Важную роль в предотвращении падений играет грамотное обустройство домашнего пространства.</w:t>
      </w:r>
    </w:p>
    <w:p w:rsidR="003F5A81" w:rsidRPr="003F5A81" w:rsidRDefault="00E52B5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граждан престарелого возраста предлагаем </w:t>
      </w:r>
      <w:r w:rsidR="003F5A81" w:rsidRPr="003F5A81">
        <w:rPr>
          <w:rFonts w:ascii="Times New Roman" w:hAnsi="Times New Roman" w:cs="Times New Roman"/>
          <w:sz w:val="28"/>
          <w:szCs w:val="28"/>
        </w:rPr>
        <w:t>следующие рекомендации: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- Освободите комнаты, и особенно пол, от лишних вещей, хлама. Лучше, если дом будет обустроен легко передвигающимися предметами.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- Уберите шнуры, провода из-под ног, особенно на проходах.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- Используйте пластиковые нескользкие покрытия или ковровые дорожки (вместо кафеля или скользкого паркета).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- Не ходите дома в носках или босиком.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- Выбирайте обувь с нескользкой подошвой.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- Позаботьтесь о том, чтобы ваше жилище было хорошо освещено.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- Плохо закрепленные на полу ковры – фактор риска. Уберите их с прохода, прикрепите к полу или подложите под них специальные нескользящие подстилки.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- Используйте резиновые коврики для ванной.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- Не держите дома мелких животных, которые могут попасть вам по ноги, вызвав падение.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- Ночник должен находиться в непосредственной близости от кровати, чтобы при необходимости встать ночью, вы могли легко его включить.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- Кровать должна быть такой высоты, чтобы, когда вы сидите на ее краю, ваши ноги касались пола.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- Все необходимые вещи должны находиться у вас под рукой. Не вставайте на стулья или стремянки, чтобы достать нужный предмет.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- Используйте радиотелефон, чтобы вам было легче отвечать на звонки. Тогда вам не придется каждый раз спешить к аппарату, когда раздается звонок.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 xml:space="preserve">- Обратите внимание на лекарственные препараты, вызывающие сонливость, нарушение координации движений, снижение скорости реакции </w:t>
      </w:r>
      <w:proofErr w:type="gramStart"/>
      <w:r w:rsidRPr="003F5A8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более безопасные аналоги, по возможности попросите лечащего врача заменить их вам.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- Если у вас проблемы со зрением, обязательно используйте средства коррекции. Это поможет вам снизить риск падений.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Все перечисленные рекомендации следует выполнять людям, входящим в группу риска.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lastRenderedPageBreak/>
        <w:t>Специалисты утверждают, что невозможность удержать равновесие – основная причина падений. Поэтому желательно выполнять упражнения для тренировки равновесия и укрепления мышц ног. С возрастом мышечная масса уменьшается на 15-20%, особенно за счет так называемых «быстрых» мышечных волокон, что приводит к снижению скорости реакции и нарушению нормальной координации движений. Как результат – значительное снижение способности к балансировке.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 xml:space="preserve">Особенно опасна склонность лиц пожилого возраста к падениям набок, результатом которых и является крайне драматичный и </w:t>
      </w:r>
      <w:proofErr w:type="spellStart"/>
      <w:r w:rsidRPr="003F5A81">
        <w:rPr>
          <w:rFonts w:ascii="Times New Roman" w:hAnsi="Times New Roman" w:cs="Times New Roman"/>
          <w:sz w:val="28"/>
          <w:szCs w:val="28"/>
        </w:rPr>
        <w:t>инвалидизирующий</w:t>
      </w:r>
      <w:proofErr w:type="spellEnd"/>
      <w:r w:rsidRPr="003F5A81">
        <w:rPr>
          <w:rFonts w:ascii="Times New Roman" w:hAnsi="Times New Roman" w:cs="Times New Roman"/>
          <w:sz w:val="28"/>
          <w:szCs w:val="28"/>
        </w:rPr>
        <w:t xml:space="preserve"> перелом шейки бедра.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Не задохнуться и не утонуть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У пожилых людей с нарушениями центральной нервной системы часто во время еды пища попадает в дыхательные пути. Удушье может наступить мгновенно или же спустя некоторое время в легких начинаются воспалительные процессы. Достаточно проглотить куриную или рыбную косточку, чтобы обед закончился трагически. Часто это случается, когда люди начинают говорить с полным ртом; при вдохе маленькие кусочки пищи могут попасть в трахею и вызвать тяжелые последствия.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При оказании помощи взрослым, пострадавшего надо: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нагнуть грудью вперед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четыре раза энергично ударить его по спине между лопатками раскрытой ладонью.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Если это не дает результатов, надо: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вновь нагнуть его лицом вниз и взять его голову подмышку, подойдя к нему спереди,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сделать четыре быстрых энергичных надавливания снизу вверх.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 xml:space="preserve">Если человек кашляет, </w:t>
      </w:r>
      <w:proofErr w:type="gramStart"/>
      <w:r w:rsidRPr="003F5A8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3F5A81">
        <w:rPr>
          <w:rFonts w:ascii="Times New Roman" w:hAnsi="Times New Roman" w:cs="Times New Roman"/>
          <w:sz w:val="28"/>
          <w:szCs w:val="28"/>
        </w:rPr>
        <w:t xml:space="preserve"> как правило, он сам в состоянии справиться с ситуацией и вмешательство в данном случае необязательно. Но если он теряет сознание, необходимо применять обычную технику приведения в чувство.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В ванне или в бассейне достаточно нескольких капель воды, попавших в трахею, чтобы вызвать состояние паники и полной потери контроля. Последствия этого очень тяжелые - человек может даже утонуть. Поэтому необходимо предусмотреть защитные приспособления.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Электричество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Меры предосторожности: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когда вы моете холодильник, другие бытовые электроприборы, меняете лампочку или предохранитель, отключите общий выключатель электричества в квартире;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 xml:space="preserve"> не держите включенные бытовые электроприборы в ванной, так как там образуются токопроводящие водяные пары. </w:t>
      </w:r>
      <w:proofErr w:type="spellStart"/>
      <w:r w:rsidRPr="003F5A81">
        <w:rPr>
          <w:rFonts w:ascii="Times New Roman" w:hAnsi="Times New Roman" w:cs="Times New Roman"/>
          <w:sz w:val="28"/>
          <w:szCs w:val="28"/>
        </w:rPr>
        <w:t>Радиодинамик</w:t>
      </w:r>
      <w:proofErr w:type="spellEnd"/>
      <w:r w:rsidRPr="003F5A81">
        <w:rPr>
          <w:rFonts w:ascii="Times New Roman" w:hAnsi="Times New Roman" w:cs="Times New Roman"/>
          <w:sz w:val="28"/>
          <w:szCs w:val="28"/>
        </w:rPr>
        <w:t xml:space="preserve"> или лампочка, подключенные к сети и упавшие в ванну во время купания, вызывают тяжелые последствия. Розетки не должны быть расположены слишком близко к ванне или раковине;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никогда не пользуйтесь фенами или электробритвой, если они мокрые или имеют оголенные токопроводящие концы или детали;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как уже было сказано, не вынимайте вилку из розетки, потянув за шнур (он может оборваться, оголив проводники, находящиеся под напряжением);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 xml:space="preserve"> не ремонтируйте вилки электроприборов с помощью </w:t>
      </w:r>
      <w:proofErr w:type="spellStart"/>
      <w:r w:rsidRPr="003F5A81">
        <w:rPr>
          <w:rFonts w:ascii="Times New Roman" w:hAnsi="Times New Roman" w:cs="Times New Roman"/>
          <w:sz w:val="28"/>
          <w:szCs w:val="28"/>
        </w:rPr>
        <w:t>изоленты</w:t>
      </w:r>
      <w:proofErr w:type="spellEnd"/>
      <w:r w:rsidRPr="003F5A81">
        <w:rPr>
          <w:rFonts w:ascii="Times New Roman" w:hAnsi="Times New Roman" w:cs="Times New Roman"/>
          <w:sz w:val="28"/>
          <w:szCs w:val="28"/>
        </w:rPr>
        <w:t>, меняйте их сразу, если они сломались;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не беритесь за утюг мокрыми руками и не гладьте, стоя на полу босиком, так как в случае электрического поражения, это облегчит проход тока через тело в землю;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не накручивайте шнур вокруг горячего утюга, это может повредить изоляцию провода;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lastRenderedPageBreak/>
        <w:t xml:space="preserve"> прежде чем налить воду в емкость </w:t>
      </w:r>
      <w:proofErr w:type="spellStart"/>
      <w:r w:rsidRPr="003F5A81">
        <w:rPr>
          <w:rFonts w:ascii="Times New Roman" w:hAnsi="Times New Roman" w:cs="Times New Roman"/>
          <w:sz w:val="28"/>
          <w:szCs w:val="28"/>
        </w:rPr>
        <w:t>отпаривателя</w:t>
      </w:r>
      <w:proofErr w:type="spellEnd"/>
      <w:r w:rsidRPr="003F5A81">
        <w:rPr>
          <w:rFonts w:ascii="Times New Roman" w:hAnsi="Times New Roman" w:cs="Times New Roman"/>
          <w:sz w:val="28"/>
          <w:szCs w:val="28"/>
        </w:rPr>
        <w:t xml:space="preserve"> утюга, вытаскивайте вилку из розетки;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не включайте больше одной вилки в розетку, несколько вилок могут вызвать короткое замыкание и пожар;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когда вы закончили пользоваться удлинителем, сначала выдерните вилку из розетки, а затем уже сворачивайте его;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обнаруженные оголенные места и обрывы электропроводов надо немедленно ремонтировать; не делайте временных соединений проводов, предоставьте выполнение всех работ квалифицированным специалистам;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временная установка елочных электрических гирлянд не должна вам позволить забыть самые элементарные нормы безопасности;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при самостоятельном ремонте приборов находящихся под напряжением помните золотое правило монтеров - одну руку держать за спиной (т.к. в таком случае риск поражения с летальным исходом значительно меньше).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Пользуясь любым электроприбором, всегда помните об опасности. Поражение электротоком может проявляться в удушье, различных ожогах с повреждением не только кожи, но и нервной системы, параличах дыхательных путей, сердечной мышцы и даже вызвать смерть.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 xml:space="preserve">В экстренных ситуациях, при поражении током необходимо немедленно отключить общий выключатель или вилку электроприбора. Чтобы </w:t>
      </w:r>
      <w:proofErr w:type="gramStart"/>
      <w:r w:rsidRPr="003F5A81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Pr="003F5A81">
        <w:rPr>
          <w:rFonts w:ascii="Times New Roman" w:hAnsi="Times New Roman" w:cs="Times New Roman"/>
          <w:sz w:val="28"/>
          <w:szCs w:val="28"/>
        </w:rPr>
        <w:t xml:space="preserve"> риска электрического удара, нельзя прикасаться к пораженному током человеку руками до тех пор, пока не будет отключен ток. </w:t>
      </w:r>
      <w:proofErr w:type="gramStart"/>
      <w:r w:rsidRPr="003F5A81">
        <w:rPr>
          <w:rFonts w:ascii="Times New Roman" w:hAnsi="Times New Roman" w:cs="Times New Roman"/>
          <w:sz w:val="28"/>
          <w:szCs w:val="28"/>
        </w:rPr>
        <w:t xml:space="preserve">Используя сухие деревянные или другие </w:t>
      </w:r>
      <w:proofErr w:type="spellStart"/>
      <w:r w:rsidRPr="003F5A81">
        <w:rPr>
          <w:rFonts w:ascii="Times New Roman" w:hAnsi="Times New Roman" w:cs="Times New Roman"/>
          <w:sz w:val="28"/>
          <w:szCs w:val="28"/>
        </w:rPr>
        <w:t>токонепроводящие</w:t>
      </w:r>
      <w:proofErr w:type="spellEnd"/>
      <w:r w:rsidRPr="003F5A81">
        <w:rPr>
          <w:rFonts w:ascii="Times New Roman" w:hAnsi="Times New Roman" w:cs="Times New Roman"/>
          <w:sz w:val="28"/>
          <w:szCs w:val="28"/>
        </w:rPr>
        <w:t xml:space="preserve"> предметы, следует отодвинуть его от источника энергии (лучше, чтобы ноги оказывающего помощь были изолированы</w:t>
      </w:r>
      <w:proofErr w:type="gramEnd"/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 xml:space="preserve">резиновой обувью). Если случай тяжелый, то вызовите скорую помощь. </w:t>
      </w:r>
      <w:proofErr w:type="gramStart"/>
      <w:r w:rsidRPr="003F5A81">
        <w:rPr>
          <w:rFonts w:ascii="Times New Roman" w:hAnsi="Times New Roman" w:cs="Times New Roman"/>
          <w:sz w:val="28"/>
          <w:szCs w:val="28"/>
        </w:rPr>
        <w:t xml:space="preserve">Если человек в сознании, оставьте его лежащим на спине с ногами, поднятыми на 30 см, в противном случае положите его на бок с приподнятой головой и коленями, согнутыми в положении </w:t>
      </w:r>
      <w:proofErr w:type="spellStart"/>
      <w:r w:rsidRPr="003F5A81">
        <w:rPr>
          <w:rFonts w:ascii="Times New Roman" w:hAnsi="Times New Roman" w:cs="Times New Roman"/>
          <w:sz w:val="28"/>
          <w:szCs w:val="28"/>
        </w:rPr>
        <w:t>анти-шок</w:t>
      </w:r>
      <w:proofErr w:type="spellEnd"/>
      <w:r w:rsidRPr="003F5A81">
        <w:rPr>
          <w:rFonts w:ascii="Times New Roman" w:hAnsi="Times New Roman" w:cs="Times New Roman"/>
          <w:sz w:val="28"/>
          <w:szCs w:val="28"/>
        </w:rPr>
        <w:t>, укройте его легким одеялом; при обширных ожогах не применяйте холодную воду, чтобы избежать ухудшения шокового состояния.</w:t>
      </w:r>
      <w:proofErr w:type="gramEnd"/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Падение предметов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Часто многие вещи не имеют точного и надежного места в доме. Находясь в неустойчивом положении, стопки книг, вазы с цветами, шкафы могут стать причиной происшествия. Лучший способ избежать его - всегда быть внимательным к тому, что нас окружает.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Есть вероятность столкнуться с опасностью вблизи дома. Могут неожиданно обвалиться карнизы старых домов или плохо закрепленная черепица. Если вам нужно пройти вблизи незаселенного дома, лучше избежать риска и идти подальше от опасной площадки. Такая предусмотрительность желательна также зимой в холодных районах, когда под крышами домов образуются сосульки, которые во время оттепели срываются вниз и могут поразить как летящее с большой скоростью острое копье.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Холод и жара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Длительное пребывание на холодном воздухе может вызвать окоченение. Человек не выживает, если температура его тела ниже 26°С. Изначально ниже 37°</w:t>
      </w:r>
      <w:proofErr w:type="gramStart"/>
      <w:r w:rsidRPr="003F5A81">
        <w:rPr>
          <w:rFonts w:ascii="Times New Roman" w:hAnsi="Times New Roman" w:cs="Times New Roman"/>
          <w:sz w:val="28"/>
          <w:szCs w:val="28"/>
        </w:rPr>
        <w:t>С проявляются</w:t>
      </w:r>
      <w:proofErr w:type="gramEnd"/>
      <w:r w:rsidRPr="003F5A81">
        <w:rPr>
          <w:rFonts w:ascii="Times New Roman" w:hAnsi="Times New Roman" w:cs="Times New Roman"/>
          <w:sz w:val="28"/>
          <w:szCs w:val="28"/>
        </w:rPr>
        <w:t xml:space="preserve">: сильный озноб, бледность, </w:t>
      </w:r>
      <w:proofErr w:type="spellStart"/>
      <w:r w:rsidRPr="003F5A81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Pr="003F5A81">
        <w:rPr>
          <w:rFonts w:ascii="Times New Roman" w:hAnsi="Times New Roman" w:cs="Times New Roman"/>
          <w:sz w:val="28"/>
          <w:szCs w:val="28"/>
        </w:rPr>
        <w:t>, тошнота, головная боль, рвота. Если температура тела падает до 32</w:t>
      </w:r>
      <w:proofErr w:type="gramStart"/>
      <w:r w:rsidRPr="003F5A8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F5A81">
        <w:rPr>
          <w:rFonts w:ascii="Times New Roman" w:hAnsi="Times New Roman" w:cs="Times New Roman"/>
          <w:sz w:val="28"/>
          <w:szCs w:val="28"/>
        </w:rPr>
        <w:t>, начинаются галлюцинации, слабость, прекращение сердечной и дыхательной деятельности.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Чтобы защититься от холода: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lastRenderedPageBreak/>
        <w:t> наденьте как можно больше одежды, помня, что шерсть обладает наибольшим изолирующим свойством, за ней идут шелк, хлопок и нейлон;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избегайте влажности и ветра;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сделайте гимнастические упражнения, подвигайте конечностями, мышцами лица;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согревайтесь, крепко прижимаясь к другим людям;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особенно защищайте наиболее чувствительные к холоду голову, шею, подмышки, живот, пах;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 xml:space="preserve"> нанесите на тело масло, крем, жир, </w:t>
      </w:r>
      <w:proofErr w:type="gramStart"/>
      <w:r w:rsidRPr="003F5A8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F5A81">
        <w:rPr>
          <w:rFonts w:ascii="Times New Roman" w:hAnsi="Times New Roman" w:cs="Times New Roman"/>
          <w:sz w:val="28"/>
          <w:szCs w:val="28"/>
        </w:rPr>
        <w:t xml:space="preserve"> обладают изолирующими свойствами;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не употребляйте алкогольных напитков.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Другой враг человека - это жара. Длительное пребывание при повышенной температуре может вызвать тепловой удар с головной болью, головокружением, рвотой, судорогами, потерей зрения, коматозным состоянием с температурой тела до 40°С.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При тепловом ударе необходимо: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вызвать скорую помощь;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положить человека в более прохладном и проветренном месте, голова должна быть приподнята;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расстегнуть или снять одежду;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положить на лоб влажный компресс;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дать свежей воды с ложкой соли. Не давать алкоголь, напитки, содержащие теин и кофеин (чай, кофе, какао).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Едкие вещества, кипящие жидкости, пар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 xml:space="preserve">Около 85% сильных ожогов люди получают в домашних условиях, </w:t>
      </w:r>
      <w:proofErr w:type="gramStart"/>
      <w:r w:rsidRPr="003F5A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5A81">
        <w:rPr>
          <w:rFonts w:ascii="Times New Roman" w:hAnsi="Times New Roman" w:cs="Times New Roman"/>
          <w:sz w:val="28"/>
          <w:szCs w:val="28"/>
        </w:rPr>
        <w:t xml:space="preserve"> как правило, на кухне.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Меры по предупреждению ожогов: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присматривать за кастрюлями с кипящими жидкостями;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самые большие кастрюли ставить ближе к центру плиты, рукоятки не должны выдаваться за край плиты;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всегда закрывать духовку;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тщательно выполнять инструкции по использованию сковородок под большим давлением и кофеварок;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никогда не пользуйтесь воспламеняющимися веществами вблизи от огня;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бутылки с алкоголем или другими воспламеняющимися жидкостями, используемыми для поливания шашлыка, могут быть взрывоопасны;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при заполнении ванны водой надо открыть сначала кран с холодной, а затем с горячей водой;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осторожно обращайтесь с кислотами и щелочами;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одежда из нейлона мгновенно воспламеняется, а когда ее пытаются снять, она прилипает к коже, делая раны еще глубже, хлопчатобумажная одежда защищает от ожогов, вызванных взрывами, она загорается не так быстро;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кипящая жидкость, попавшая на тело, вызывает большее поражение, чем огонь.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Домашние инструменты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Женщины на кухне постоянно пользуются ножами, ножницами, мясорубками и другими инструментами и очень часто подвергаются риску получить резаную рану. Поэтому: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будьте очень внимательны, не отвлекайтесь, когда режете хлеб, колбасу или мясо. Один миг рассеянности может привести к порезу, иногда очень серьезному;</w:t>
      </w:r>
    </w:p>
    <w:p w:rsidR="003F5A81" w:rsidRP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lastRenderedPageBreak/>
        <w:t> не старайтесь резать замороженное мясо или овощи, лучше подождать, пока они оттают;</w:t>
      </w:r>
    </w:p>
    <w:p w:rsidR="003F5A81" w:rsidRDefault="003F5A8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81">
        <w:rPr>
          <w:rFonts w:ascii="Times New Roman" w:hAnsi="Times New Roman" w:cs="Times New Roman"/>
          <w:sz w:val="28"/>
          <w:szCs w:val="28"/>
        </w:rPr>
        <w:t> всегда помните о хрупкости стекла и связанной с ним опасности, когда соприкасаетесь с витражами, зеркалами и посудой.</w:t>
      </w:r>
    </w:p>
    <w:p w:rsidR="00E52B51" w:rsidRPr="003F5A81" w:rsidRDefault="00E52B51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6CA" w:rsidRPr="00E52B51" w:rsidRDefault="003F5A81" w:rsidP="00E5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E52B51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Будьте осторожны! Помните о правилах безопасности!</w:t>
      </w:r>
    </w:p>
    <w:p w:rsidR="009449BF" w:rsidRDefault="009449BF" w:rsidP="003F5A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/>
        <w:jc w:val="both"/>
        <w:rPr>
          <w:sz w:val="28"/>
          <w:szCs w:val="28"/>
        </w:rPr>
      </w:pPr>
    </w:p>
    <w:p w:rsidR="00E52B51" w:rsidRDefault="00E52B51" w:rsidP="003F5A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/>
        <w:jc w:val="both"/>
        <w:rPr>
          <w:sz w:val="28"/>
          <w:szCs w:val="28"/>
        </w:rPr>
      </w:pPr>
    </w:p>
    <w:p w:rsidR="00E52B51" w:rsidRDefault="00E52B51" w:rsidP="003F5A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/>
        <w:jc w:val="both"/>
        <w:rPr>
          <w:sz w:val="28"/>
          <w:szCs w:val="28"/>
        </w:rPr>
      </w:pPr>
    </w:p>
    <w:p w:rsidR="00E52B51" w:rsidRDefault="00E52B51" w:rsidP="003F5A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/>
        <w:jc w:val="both"/>
        <w:rPr>
          <w:sz w:val="28"/>
          <w:szCs w:val="28"/>
        </w:rPr>
      </w:pPr>
    </w:p>
    <w:p w:rsidR="00E52B51" w:rsidRDefault="00E52B51" w:rsidP="003F5A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/>
        <w:jc w:val="both"/>
        <w:rPr>
          <w:sz w:val="28"/>
          <w:szCs w:val="28"/>
        </w:rPr>
      </w:pPr>
    </w:p>
    <w:p w:rsidR="00E52B51" w:rsidRDefault="00E52B51" w:rsidP="003F5A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/>
        <w:jc w:val="both"/>
        <w:rPr>
          <w:sz w:val="28"/>
          <w:szCs w:val="28"/>
        </w:rPr>
      </w:pPr>
    </w:p>
    <w:p w:rsidR="00E52B51" w:rsidRDefault="00E52B51" w:rsidP="003F5A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/>
        <w:jc w:val="both"/>
        <w:rPr>
          <w:sz w:val="28"/>
          <w:szCs w:val="28"/>
        </w:rPr>
      </w:pPr>
    </w:p>
    <w:p w:rsidR="00E52B51" w:rsidRDefault="00E52B51" w:rsidP="003F5A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/>
        <w:jc w:val="both"/>
        <w:rPr>
          <w:sz w:val="28"/>
          <w:szCs w:val="28"/>
        </w:rPr>
      </w:pPr>
    </w:p>
    <w:p w:rsidR="00E52B51" w:rsidRDefault="00E52B51" w:rsidP="003F5A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/>
        <w:jc w:val="both"/>
        <w:rPr>
          <w:sz w:val="28"/>
          <w:szCs w:val="28"/>
        </w:rPr>
      </w:pPr>
    </w:p>
    <w:p w:rsidR="00E52B51" w:rsidRDefault="00E52B51" w:rsidP="003F5A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/>
        <w:jc w:val="both"/>
        <w:rPr>
          <w:sz w:val="28"/>
          <w:szCs w:val="28"/>
        </w:rPr>
      </w:pPr>
    </w:p>
    <w:p w:rsidR="00E52B51" w:rsidRDefault="00E52B51" w:rsidP="003F5A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/>
        <w:jc w:val="both"/>
        <w:rPr>
          <w:sz w:val="28"/>
          <w:szCs w:val="28"/>
        </w:rPr>
      </w:pPr>
    </w:p>
    <w:p w:rsidR="00E52B51" w:rsidRDefault="00E52B51" w:rsidP="003F5A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/>
        <w:jc w:val="both"/>
        <w:rPr>
          <w:sz w:val="28"/>
          <w:szCs w:val="28"/>
        </w:rPr>
      </w:pPr>
    </w:p>
    <w:p w:rsidR="00E52B51" w:rsidRDefault="00E52B51" w:rsidP="003F5A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/>
        <w:jc w:val="both"/>
        <w:rPr>
          <w:sz w:val="28"/>
          <w:szCs w:val="28"/>
        </w:rPr>
      </w:pPr>
    </w:p>
    <w:p w:rsidR="00E52B51" w:rsidRDefault="00E52B51" w:rsidP="003F5A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/>
        <w:jc w:val="both"/>
        <w:rPr>
          <w:sz w:val="28"/>
          <w:szCs w:val="28"/>
        </w:rPr>
      </w:pPr>
    </w:p>
    <w:p w:rsidR="00E52B51" w:rsidRDefault="00E52B51" w:rsidP="003F5A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/>
        <w:jc w:val="both"/>
        <w:rPr>
          <w:sz w:val="28"/>
          <w:szCs w:val="28"/>
        </w:rPr>
      </w:pPr>
    </w:p>
    <w:p w:rsidR="00E52B51" w:rsidRDefault="00E52B51" w:rsidP="003F5A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/>
        <w:jc w:val="both"/>
        <w:rPr>
          <w:sz w:val="28"/>
          <w:szCs w:val="28"/>
        </w:rPr>
      </w:pPr>
    </w:p>
    <w:p w:rsidR="00E52B51" w:rsidRPr="009449BF" w:rsidRDefault="00E52B51" w:rsidP="003F5A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/>
        <w:jc w:val="both"/>
        <w:rPr>
          <w:sz w:val="28"/>
          <w:szCs w:val="28"/>
        </w:rPr>
      </w:pPr>
    </w:p>
    <w:p w:rsidR="00EA5056" w:rsidRPr="00CC16CA" w:rsidRDefault="00EA5056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C16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ШКОЛА БЕЗОПАСНОСТИ </w:t>
      </w:r>
    </w:p>
    <w:p w:rsidR="00EA5056" w:rsidRPr="00CC16CA" w:rsidRDefault="00EA5056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C16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ДЛЯ</w:t>
      </w:r>
    </w:p>
    <w:p w:rsidR="00EA5056" w:rsidRDefault="00EA5056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C16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ПОЖИЛЫХ ЛЮДЕЙ</w:t>
      </w:r>
    </w:p>
    <w:p w:rsidR="00EA5056" w:rsidRDefault="00EA5056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A5056" w:rsidRDefault="00EA5056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A5056">
        <w:rPr>
          <w:rFonts w:ascii="Times New Roman" w:hAnsi="Times New Roman" w:cs="Times New Roman"/>
          <w:b/>
          <w:i/>
          <w:color w:val="002060"/>
          <w:sz w:val="28"/>
          <w:szCs w:val="28"/>
        </w:rPr>
        <w:t>ТЕЛЕФОН ДЛЯ ЗАПИСИ В ШКОЛУ БЕЗОПАСНОСТИ ГРАЖДАН ПОЖИЛОГО ВОЗРАСТА И ИНВАЛИДОВ</w:t>
      </w:r>
    </w:p>
    <w:p w:rsidR="00EA5056" w:rsidRPr="00EA5056" w:rsidRDefault="00EA5056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EA5056" w:rsidRPr="00EA5056" w:rsidRDefault="00EA5056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EA5056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8(383)61 29263</w:t>
      </w:r>
    </w:p>
    <w:p w:rsidR="00EA5056" w:rsidRPr="00EA5056" w:rsidRDefault="00EA5056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EA5056" w:rsidRPr="00EA5056" w:rsidRDefault="00EA5056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EA5056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РЕЖИМ РАБОТЫ:</w:t>
      </w:r>
    </w:p>
    <w:p w:rsidR="00EA5056" w:rsidRPr="00EA5056" w:rsidRDefault="00EA5056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EA5056" w:rsidRPr="00EA5056" w:rsidRDefault="00EA5056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EA5056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ЕЖЕДНЕВНО С 08-00 ДО 17-00 ЧАСОВ</w:t>
      </w:r>
    </w:p>
    <w:p w:rsidR="00EA5056" w:rsidRPr="00EA5056" w:rsidRDefault="00EA5056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EA5056" w:rsidRDefault="00EA5056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EA5056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ВЫХОДНОЙ: СУББОТА, ВОСКРЕСЕНЬЕ</w:t>
      </w:r>
    </w:p>
    <w:p w:rsidR="00EA5056" w:rsidRDefault="00EA5056" w:rsidP="003F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36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sectPr w:rsidR="00EA5056" w:rsidSect="003F5A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9BF"/>
    <w:rsid w:val="000536AA"/>
    <w:rsid w:val="000955DD"/>
    <w:rsid w:val="003F5A81"/>
    <w:rsid w:val="004E4BDD"/>
    <w:rsid w:val="00905B15"/>
    <w:rsid w:val="00937CB2"/>
    <w:rsid w:val="009449BF"/>
    <w:rsid w:val="00960CA5"/>
    <w:rsid w:val="00C40C11"/>
    <w:rsid w:val="00CC16CA"/>
    <w:rsid w:val="00E52B51"/>
    <w:rsid w:val="00EA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4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2019-11-14T04:19:00Z</dcterms:created>
  <dcterms:modified xsi:type="dcterms:W3CDTF">2019-11-14T05:13:00Z</dcterms:modified>
</cp:coreProperties>
</file>